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6F" w:rsidRPr="00D13425" w:rsidRDefault="007C046F" w:rsidP="007C046F">
      <w:pPr>
        <w:pStyle w:val="Default"/>
        <w:rPr>
          <w:b/>
          <w:bCs/>
          <w:sz w:val="28"/>
          <w:szCs w:val="28"/>
        </w:rPr>
      </w:pPr>
      <w:r w:rsidRPr="00D13425">
        <w:rPr>
          <w:b/>
          <w:bCs/>
          <w:sz w:val="28"/>
          <w:szCs w:val="28"/>
        </w:rPr>
        <w:t xml:space="preserve">ANTHRO 110 – Tribal and Ethnic Religions </w:t>
      </w:r>
    </w:p>
    <w:p w:rsidR="007C046F" w:rsidRPr="00D13425" w:rsidRDefault="007C046F" w:rsidP="007C046F">
      <w:pPr>
        <w:pStyle w:val="Default"/>
        <w:rPr>
          <w:sz w:val="28"/>
          <w:szCs w:val="28"/>
        </w:rPr>
      </w:pPr>
    </w:p>
    <w:p w:rsidR="007C046F" w:rsidRPr="00D13425" w:rsidRDefault="007C046F" w:rsidP="007C046F">
      <w:pPr>
        <w:pStyle w:val="Default"/>
        <w:ind w:left="960"/>
        <w:rPr>
          <w:sz w:val="28"/>
          <w:szCs w:val="28"/>
        </w:rPr>
      </w:pPr>
    </w:p>
    <w:p w:rsidR="007C046F" w:rsidRPr="00D13425" w:rsidRDefault="007C046F" w:rsidP="007C046F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their understanding of the conceptual framework that guides the anthropological study of religion, with a central focus on “Non-Western” traditions evaluated by a written assessment. </w:t>
      </w:r>
    </w:p>
    <w:p w:rsidR="007C046F" w:rsidRPr="00D13425" w:rsidRDefault="007C046F" w:rsidP="007C046F">
      <w:pPr>
        <w:pStyle w:val="Default"/>
        <w:rPr>
          <w:sz w:val="28"/>
          <w:szCs w:val="28"/>
        </w:rPr>
      </w:pPr>
    </w:p>
    <w:p w:rsidR="007C046F" w:rsidRPr="00D13425" w:rsidRDefault="007C046F" w:rsidP="007C046F">
      <w:pPr>
        <w:pStyle w:val="Default"/>
        <w:rPr>
          <w:sz w:val="28"/>
          <w:szCs w:val="28"/>
        </w:rPr>
      </w:pPr>
    </w:p>
    <w:p w:rsidR="007C046F" w:rsidRPr="00D13425" w:rsidRDefault="007C046F" w:rsidP="007C046F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 ability to apply ideas and concepts in the anthropological study of religion to contemporary social experiences in culturally diverse contexts evaluated by a written assessment. 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537"/>
    <w:multiLevelType w:val="hybridMultilevel"/>
    <w:tmpl w:val="F2F65DE6"/>
    <w:lvl w:ilvl="0" w:tplc="2C24AF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174ECC"/>
    <w:multiLevelType w:val="hybridMultilevel"/>
    <w:tmpl w:val="EB969800"/>
    <w:lvl w:ilvl="0" w:tplc="85520B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3904F3F"/>
    <w:multiLevelType w:val="hybridMultilevel"/>
    <w:tmpl w:val="B1741ABC"/>
    <w:lvl w:ilvl="0" w:tplc="045CA4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6A5D50E7"/>
    <w:multiLevelType w:val="hybridMultilevel"/>
    <w:tmpl w:val="134E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1C7C11"/>
    <w:rsid w:val="004263A3"/>
    <w:rsid w:val="00521E5C"/>
    <w:rsid w:val="007011F4"/>
    <w:rsid w:val="007C046F"/>
    <w:rsid w:val="00BC2229"/>
    <w:rsid w:val="00BC3E91"/>
    <w:rsid w:val="00E24F01"/>
    <w:rsid w:val="00E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2013-04-11T17:45:00Z</dcterms:created>
  <dcterms:modified xsi:type="dcterms:W3CDTF">2013-04-11T17:45:00Z</dcterms:modified>
</cp:coreProperties>
</file>